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B00CF6" w:rsidRPr="00B00CF6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00CF6" w:rsidRPr="00B00CF6" w:rsidRDefault="00B00CF6" w:rsidP="00B00CF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00CF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Ocak 2015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00CF6" w:rsidRPr="00B00CF6" w:rsidRDefault="00B00CF6" w:rsidP="00B00CF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B00CF6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00CF6" w:rsidRPr="00B00CF6" w:rsidRDefault="00B00CF6" w:rsidP="00B00C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B00CF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29246</w:t>
            </w:r>
            <w:proofErr w:type="gramEnd"/>
          </w:p>
        </w:tc>
      </w:tr>
      <w:tr w:rsidR="00B00CF6" w:rsidRPr="00B00CF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B00CF6" w:rsidRPr="00B00CF6" w:rsidRDefault="00B00CF6" w:rsidP="00B00C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B00CF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B00CF6" w:rsidRPr="00B00CF6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mr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k ve Ticaret Bakanl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B00CF6" w:rsidRPr="00B00CF6" w:rsidRDefault="00B00CF6" w:rsidP="00B00CF6">
            <w:pPr>
              <w:spacing w:before="56"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ABONEL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 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MELER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B00CF6" w:rsidRPr="00B00CF6" w:rsidRDefault="00B00CF6" w:rsidP="00B00CF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00CF6" w:rsidRPr="00B00CF6" w:rsidRDefault="00B00CF6" w:rsidP="00B00CF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;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uygulama usul ve esaslar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belirli bir mal veya hizmeti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rekli veya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zenli aral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klarla edinmesini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layan her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mesini kapsar.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Elektrik, su, do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al gaz ve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sekt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ndaki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bu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yaln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zca 5 inci, 6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7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8 inci, 13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22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23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24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25 inci maddeleri uygulan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7/11/2013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6502 say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Korunmas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Kanunun 52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84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maddelerine dayan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nda;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a)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mesi: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belirli bir mal veya hizmeti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rekli veya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zenli aral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klarla edinmesini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layan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meyi,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b) Bakan: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c)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me: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5/11/2008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5809 say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Kanununda yer alan tan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Gecikme zamm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21/7/1953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6183 say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Amme Alacaklar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Tahsil Usul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Kanunun 51 inci maddesine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belirlenen oran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Hizmet: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 veya menfaat kar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lan ya da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edilen mal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lama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ndaki her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leminin konusunu,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e) Kal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saklay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: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nderdi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veya kendisine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nderilen bilgiyi, bu bilginin amac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makul bir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incelemesine elverecek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kaydedilmesini ve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tirilmeden kopyalanmas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layan ve bu bilgiye aynen ula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imk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veren 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sa mesaj, elektronik posta, internet, disk, CD, DVD, haf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za kart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her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ortam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  <w:proofErr w:type="gramEnd"/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f) Kanun: 6502 say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Korunmas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g) Mal: 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veri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 konu olan; ta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 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ya, konut veya tatil ama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nmaz mallar ile elektronik ortamda kullan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zere haz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rlanan yaz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m, ses,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her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gayri maddi mallar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: Kamu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de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zere ticari veya mesleki ama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larla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hizmet sunan ya da hizmet sunan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ya da hesab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hareket eden ger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h)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: Kamu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de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zere ticari veya mesleki ama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larla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mal sunan ya da mal sunan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ya da hesab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hareket eden ger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ketici: Ticari veya mesleki olmayan ama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larla hareket eden ger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 ya 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B00CF6" w:rsidRPr="00B00CF6" w:rsidRDefault="00B00CF6" w:rsidP="00B00CF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00CF6" w:rsidRPr="00B00CF6" w:rsidRDefault="00B00CF6" w:rsidP="00B00CF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menin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ekli ve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İç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menin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ekli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sunulan mal veya hizmete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olarak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ile bir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 kurmak zorundad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 Yaz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mesafeli olarak kurulan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melerinin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rne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inin 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âğı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zerinde veya kal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saklay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verilmesi zorunludur.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meleri; en az on iki punto b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nde, anla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labilir bir dilde, 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k, sade ve okunabilir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menin zorunlu 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 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daki bilgilerin yer almas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zorunludur: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ile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isim, unvan, 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 adres, telefon ve varsa MERS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 numaras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 ileti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im bilgileri,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b)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konusu ve varsa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zenlendi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tarih,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Mal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ilk teslim tarihi veya hizmetin ifas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ba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lama tarihi,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d) Mal veya hizmetin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vergiler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toplam fiyat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e)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konusu mal veya hizmet bedelinin bir tarife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hesaplanmas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durumunda;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taraf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ndan se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ilen tarifenin 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ve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zenlendi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tarihteki birim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ketim bedeli ile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ketim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f) Fatura bedelinin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erisinde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denmemesi durumunda, hizmet sunumunun ne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ve ne kadar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durdurulabilece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ine; fatura bedelinin sonradan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denmesi durumunda ise hizmet sunumunun ne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ve ne kadar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ba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g) Mal veya hizmetin temini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abonenin kullan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sunulan saya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modem ve benzeri cihazlar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iminin yasal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klere uygun olarak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labilece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konusu mal veya hizmet sunumunun 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cbir sebeplerle kesintiye 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rayabilece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belirtilmi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se bu sebeplerin neler oldu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una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h)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kusurundan kaynaklanan nedenlerle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mede belirtilen nitelikte mal veya hizmet sunulamamas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keticinin, Kanunun 11 inci veya 15 inci maddelerinde yer alan haklar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 Saya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 cihazlar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kullan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durumlarda, bu cihazlarda meydana gelen 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zalar nedeniyle belli bir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reyle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ketim miktar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hi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do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tespit edilememesi halinde,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ketim miktar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ne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tespit edilece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sunulan mal veya hizmetin bedeli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keticiden ilgili mevzuat gere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tahsil edilmesi zorunlu bedeller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ise, bu bedellerin neler oldu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u ile bunlar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zenlendi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tarihteki tutar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 durumunda yeni tutarlar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keticiye ne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bildirilece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j)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temerr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hukuki sonu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keticiden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vence, depozito veya teminat 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 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konusu ise bu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cretin tutar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aboneli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sona ermesi durumunda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ne kadar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erisinde ve ne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ekilde iade edilece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feshi ve sonu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feshedilmesi halinde, modem, telefon, uydu 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cihazlar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iadesi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yorsa nas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 iade edilece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ine veya geri 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naca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n)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keticilerin uyu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mazl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 konusundaki ba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mahkemesine veya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hakem heyetine yapabileceklerine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Elektrik, su, do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al gaz ve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sekt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ndaki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 birinci 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(e), (f), (g), (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), (k) ve (m) bentlerinde belirtilen bilgilere yer verilmeyebilir.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(3) Elektrik, su ve do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al gaz sekt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 birinci 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bendinde yer alan bilgi aranmaz.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mede bulunmas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gereken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artlar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eksikli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mesinde, 6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maddede yer alan hususlardan bir veya birka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bulunmamas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ge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erlili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ini etkilemez ve bu durumda,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teslimini veya hizmetin ifas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durduramaz.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medeki eksiklik,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meyi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zenleyen taraf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keticiden ilave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demede bulunmas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istemeksizin derhal giderilir. Aksi takdirde,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ketici cezai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art, tazminat ve benzeri adlarla herhangi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demede bulunmaks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meyi feshedebilir.</w:t>
            </w:r>
          </w:p>
          <w:p w:rsidR="00B00CF6" w:rsidRPr="00B00CF6" w:rsidRDefault="00B00CF6" w:rsidP="00B00CF6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00CF6" w:rsidRPr="00B00CF6" w:rsidRDefault="00B00CF6" w:rsidP="00B00CF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Sat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Y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Teslim veya ifa y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üğü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mesine konu mal veya hizmeti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meye uygun olarak teslim veya ifa etmekle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Hizmete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cretlendirme, hizmetin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fiilen sunulmas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yla ba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lar.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sunmad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hizmetin bedelini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keticiden talep edemez. Ancak,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demeli hizmetlerde bu 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Bildirim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bir plan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len bak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m, kontrol, onar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 ve benzeri sebeplerle mal veya hizmet sunumunu durduracak olmas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bu durumun ba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lang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biti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tarihini en az 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 sekiz saat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ncesinden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yaz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veya kal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saklay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bas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yay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ve benzeri yollar ile bildirmekle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proofErr w:type="gramEnd"/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Bilgilendirme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resince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keticilerle imzalam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ve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tnamenin bir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rne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ile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abone oldu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u tarifeye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ayr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talep etmesi halinde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yaz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veya kal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saklay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 almaks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vermek ya da kendi internet sayfalar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eri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imine sunmak zorundad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Faturaland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rma d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nemi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ndan uygulanacak faturaland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rma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nemleri,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mede aksi kararla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 bir ayd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 Fatura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nemi boyunca tahakkuk eden bor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ketim miktar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daha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nceden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mede belirlenmi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veya miktar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ger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 durumunda faturaland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rma bir sonraki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 veya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nemlerde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(2)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meye konu mal veya hizmetin faturaland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rma 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nemi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tirilerek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cretlendirmeye esas birim fiyat artt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Faturan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zaman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nda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denmemesi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 faturan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zaman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denmemesi durumunda uygulanacak gecikme zamm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6183 say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Amme Alacaklar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Tahsil Usul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Kanunun 51 inci maddesine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belirlenen gecikme zamm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amaz.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y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Belirli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reli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belirlenen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kadar uzayaca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mler konulamaz; ancak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kurulmas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ndan sonra,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menin sona erece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tarihe kadar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talepte bulunmas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onay vermesi 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linde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 uzat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 sonunda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keticiden 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 bir talep veya onay almad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halde mal veya hizmet sunmaya devam eden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sunulan bu mal veya hizmet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in hi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bir bedel talep edemez.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(3)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sekt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nde faaliyet g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steren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lar, katma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erli elektronik haberle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hizmeti sunan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 ile birlikte bu hizmetlerin sunulmas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ndan sorumludur.</w:t>
            </w:r>
          </w:p>
          <w:p w:rsidR="00B00CF6" w:rsidRPr="00B00CF6" w:rsidRDefault="00B00CF6" w:rsidP="00B00CF6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00CF6" w:rsidRPr="00B00CF6" w:rsidRDefault="00B00CF6" w:rsidP="00B00CF6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Taahh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Aboneli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e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Esaslar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Taahh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abonelik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abonelikler,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n,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tnamede belirtilen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 kadar abone kalmay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eden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keticilere;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konusu mal veya hizmetin bedelinden indirim yapmay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b)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konusu mal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teslimi veya hizmetin ifas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birlikte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konusu mal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lkiyetini veya kullan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 hakk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devretmeyi ya da hizmeti ifa etmeyi,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etti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aboneliklerdir.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aboneliklerde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resince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 ve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tname ko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ullar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 aleyhine de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Taahh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tname verme zorunlulu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B00CF6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ikinci 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bilgileri 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eren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tnameyi yaz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veya kal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 saklay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vermek zorundad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 Bu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tname, abonelik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mesinin ayr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lmaz bir par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(2)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tnamede;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ge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erlilik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 ile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konusu mal veya hizmetin nitelikleri,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vergiler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toplam fiyat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indirim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lan tarifenin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 verilmeden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nceki fiyat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ayl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 yap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lan indirim miktar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,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resinden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nce sonland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keticinin elde etti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faydalara ili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geri 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deyece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 bedelin hesaplanma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ntemi yer almak zorundad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00CF6" w:rsidRPr="00B00CF6" w:rsidRDefault="00B00CF6" w:rsidP="00B00CF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9"/>
                <w:szCs w:val="20"/>
              </w:rPr>
            </w:pP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(3)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sesli ileti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im ara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verilmesi durumunda,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ikinci f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krada yer alan bilgileri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ayn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ortamda vermekle 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r.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alanda ya da zamanda sunuldu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u bir ortam yoluyla verilmesi durumunda ise, 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lay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t kapsam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nda sunulan mal veya hizmetin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vergiler </w:t>
            </w:r>
            <w:proofErr w:type="gram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dahil</w:t>
            </w:r>
            <w:proofErr w:type="gramEnd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toplam fiyat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taahh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n ge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erlilik s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resini 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keticiye ayn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ortamda vermesi yeterlidir. Ancak bu durumlarda; </w:t>
            </w:r>
            <w:proofErr w:type="spellStart"/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sat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00CF6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proofErr w:type="spellEnd"/>
          </w:p>
        </w:tc>
      </w:tr>
    </w:tbl>
    <w:p w:rsidR="003325EE" w:rsidRDefault="003325EE">
      <w:bookmarkStart w:id="0" w:name="_GoBack"/>
      <w:bookmarkEnd w:id="0"/>
    </w:p>
    <w:sectPr w:rsidR="0033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F6"/>
    <w:rsid w:val="003325EE"/>
    <w:rsid w:val="00B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6584-AD29-4A7E-B400-A9F978E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0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B00CF6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B00CF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B00CF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9381</Characters>
  <Application>Microsoft Office Word</Application>
  <DocSecurity>0</DocSecurity>
  <Lines>78</Lines>
  <Paragraphs>22</Paragraphs>
  <ScaleCrop>false</ScaleCrop>
  <Company>T.C. Gümrük ve Ticaret Bakanlığı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2015-01-26T12:53:00Z</dcterms:created>
  <dcterms:modified xsi:type="dcterms:W3CDTF">2015-01-26T12:54:00Z</dcterms:modified>
</cp:coreProperties>
</file>